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Ttulo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19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/2025 – PROGEP-DSP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64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, em 0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3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/04/2025, seção 3, pág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.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59-60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O candidato deve marcar a opção da isenção que lhe foi deferida.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O candidato deve marcar a opção da isenção que lhe foi deferida.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hyphenationZone w:val="360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LibreOffice/7.3.2.2$Windows_X86_64 LibreOffice_project/49f2b1bff42cfccbd8f788c8dc32c1c309559be0</Application>
  <AppVersion>15.0000</AppVersion>
  <Pages>1</Pages>
  <Words>383</Words>
  <Characters>2226</Characters>
  <CharactersWithSpaces>2629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2025-04-03T08:04:42Z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