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5"/>
        <w:pBdr/>
        <w:spacing/>
        <w:ind/>
        <w:jc w:val="both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</w:rPr>
        <w:t xml:space="preserve">              </w:t>
      </w:r>
      <w:r>
        <w:rPr>
          <w:rFonts w:ascii="Arial" w:hAnsi="Arial" w:eastAsia="Arial" w:cs="Arial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paragraph">
                  <wp:posOffset>0</wp:posOffset>
                </wp:positionV>
                <wp:extent cx="1428902" cy="712301"/>
                <wp:effectExtent l="0" t="0" r="0" b="0"/>
                <wp:wrapSquare wrapText="bothSides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428901" cy="71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728;o:allowoverlap:true;o:allowincell:true;mso-position-horizontal-relative:margin;margin-left:216.60pt;mso-position-horizontal:absolute;mso-position-vertical-relative:text;margin-top:0.00pt;mso-position-vertical:absolute;width:112.51pt;height:56.09pt;mso-wrap-distance-left:9.00pt;mso-wrap-distance-top:0.00pt;mso-wrap-distance-right:9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</w:rPr>
        <w:t xml:space="preserve">                 </w:t>
      </w:r>
      <w:r>
        <w:rPr>
          <w:rFonts w:ascii="Arial" w:hAnsi="Arial" w:eastAsia="Arial" w:cs="Arial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7659" cy="618341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47659" cy="61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12pt;height:48.6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/>
        <w:jc w:val="center"/>
        <w:rPr>
          <w:rFonts w:ascii="Arial" w:hAnsi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Universidade Federal da Paraíba Campus IV – Litoral Norte</w: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/>
        <w:jc w:val="center"/>
        <w:rPr>
          <w:rFonts w:ascii="Arial" w:hAnsi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Centro de Ciências Aplicadas e Educação – CCAE</w: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/>
        <w:jc w:val="center"/>
        <w:rPr>
          <w:rFonts w:ascii="Arial" w:hAnsi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Departamento de Ciências Sociais Aplicadas – DCSA</w: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eastAsia="Arial" w:cs="Arial"/>
          <w:b/>
          <w:color w:val="000000" w:themeColor="text1"/>
          <w:sz w:val="22"/>
        </w:rPr>
        <w:t xml:space="preserve">05ª Reunião Ordinária de 2025 </w:t>
      </w:r>
      <w:r>
        <w:rPr>
          <w:rFonts w:ascii="Arial" w:hAnsi="Arial" w:eastAsia="Arial" w:cs="Arial"/>
          <w:color w:val="000000" w:themeColor="text1"/>
          <w:sz w:val="22"/>
        </w:rPr>
        <w:t xml:space="preserve">do</w:t>
      </w:r>
      <w:r>
        <w:rPr>
          <w:rFonts w:ascii="Arial" w:hAnsi="Arial" w:cs="Arial"/>
          <w:color w:val="000000" w:themeColor="text1"/>
          <w:sz w:val="22"/>
        </w:rPr>
      </w:r>
      <w:r>
        <w:rPr>
          <w:rFonts w:ascii="Arial" w:hAnsi="Arial" w:cs="Arial"/>
          <w:color w:val="000000" w:themeColor="text1"/>
          <w:sz w:val="22"/>
        </w:rPr>
      </w:r>
    </w:p>
    <w:p>
      <w:pPr>
        <w:pStyle w:val="945"/>
        <w:pBdr/>
        <w:spacing/>
        <w:ind/>
        <w:jc w:val="righ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</w:rPr>
        <w:t xml:space="preserve">Departamento de Ciências Sociais Aplicadas da</w: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spacing/>
        <w:ind/>
        <w:jc w:val="right"/>
        <w:rPr>
          <w:rFonts w:ascii="Arial" w:hAnsi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Universidade Federal da Paraíba.</w: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945"/>
        <w:pBdr/>
        <w:tabs>
          <w:tab w:val="left" w:leader="none" w:pos="566"/>
          <w:tab w:val="left" w:leader="none" w:pos="2832"/>
        </w:tabs>
        <w:spacing/>
        <w:ind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Aos 02 de julho de 2025 (quarta-feira),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na sala de reuniões (MD-102) e por meio da Conferência Web - RNP, às 14h00min, iniciou-se a reunião do Departamento de Ciências Sociais Aplicadas (DCSA), presidida pela Prof.ª Cibelle da Sil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va Santiago, Chefe do Departamento.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Essa reunião foi convocada de acordo com a seguinte pauta: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Informes;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Apreciação da ata da 03ª Reunião Ordinária de 2025 do DCSA (08 de abril);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Apreciação da ata da 04ª Reunião Ordinária de 2025 do DCSA (08 de maio);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Apreciação da ata da 02ª Reunião Extraordinária de 2025 do DCSA (13 de maio);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Apreciação da ata da 03ª Reunião Extraordinária de 2025 do DCSA (10 de junho);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Apreciação da Solicitação de renovação do contrato da profa. substituta Ariane Moura (Ciências Contábeis), com validade até 31.07.25 (Afastamento da profa. Daniela Cíntia).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Processo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: 23074.062236/2025-14;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Apreciação da nova composição/renovação da Portaria dos membros da Comissão de Distribuição de Encargos Docentes (Expirou: 23.05.25);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Apreciação da nova composição/renovação da Portaria dos membros da Comissão de Progressão Funcional (Expirou: 23.05.25);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 Apreciação da nova composição/renovação da Portaria dos membros da Comissão de Capacitação Docente;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t-BR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 Outros.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agr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pt-BR"/>
        </w:rPr>
        <w:t xml:space="preserve">adeceu a presença de todos e todas e deu início à reunião com os informes.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Informes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informou que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o corum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do dia 02 de julho 2025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é de 15 pessoas a professora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falou que 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sta em processo seletivo do curso de contabilidade, ressaltou que não tem nenhuma disciplina sem professores.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deu boas vindas 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EMILE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. A presidente da reunião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 SANTIAGO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destacou, também que a área de Economia também esta aguarda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do a publicação no DOU, para poder contratar, mas que com a organização de todos professores, tem todas disciplinas ofertadas e destacou a colaboração do professor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AUGUSTO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que pegou a disciplina de Mercado Financeiro e Capitais até a chegada do substituto.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No Secretariado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assumiu 2 disciplinas: Informática aplicada I e II no 4ª período e outra no 1ª p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eríodo até a chegada do professor no qual assumirá as disciplinas. Sobre o Orçamento do Departamento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falou como está ressaltou que mandou o formulário que foi preenchido e que está publicado na planilha online no site. Ela ressaltou qu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 o formulário tem que colocar para chefia assinar, e pediu que avisasse para ela colocar para o despacho autorizando para utilizar o recurso do DCSA. A professora, falando ainda de orçamento  perguntou 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KALINE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quanto teria hoje no dia 2 de julho de recur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so, ela lembrou que o valou era de aproximadamente RS 10.000,00 ( dez mil reais), mas lembra que o valor teve corte orçamentário e diminuiu para RS 6.886,82 ( seis mil, oitocentos e oitenta e seis e oitenta e dois centavos). Por fim perguntou se o professo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GUSTAVO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tinha algum outro informe para dar, o mesmo respondeu que NÃO. O professor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THALES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tomou a palavra e saudou a todos, e informou que com o afastamento da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TABIRA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LAURA AGUIAR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passa a ser membro da Comissão de Capacitação ao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Docente, lhe deu mais uma vez as boas vindas, ainda informou que a comissão já esta a pá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das atribuições da comissão que inclusive uma dessas atribuições é a atualizações do plano quinquenal do nosso departamento, ele também informou que já compartilho link para que o colegiado pudesse responder para que ele juntos com as professoras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JOSICAR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LA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LAURA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pudesse finalizar e divulgar esse plano junto ao Departamento até o mês seguinte a esta reunião, e para que isso ocorra peço a colaboração de todo Colegiado respondendo em tempo hábil, até mesmo o os que não tem interesse nos próximos 5 anos que se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afastara, mas mesmo assim respondam. Por fim ele agradeceu. A professora Dra.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 DA SILVA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convidou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ROSIELLE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a tomar fala,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ROSIELLE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iniciou saudando a todos e fez um breve comentário a respeito do formulário falado pelo professor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THALES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ela disse disse que tentou preencher o formulário e deu erro e ficou na dúvida e este erro só tinha ocorrido com ela ou com mais algum outro colega, ela continuo sua palavra direcionada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com uma duvida sobre a solicitação de ajuda de cu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sto para eventos,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respondeu: que pode-se pedir diárias ou inscrição no evento se o evento receber pagamentos por empenho ou pagamento de publicação, passagem aérea não. Logo, dúvida sanada pela chefe do Departamento,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ROSIELLE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fez seus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agradecimentos. Em seguida a Moderadora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 SANTIAGO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convidou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ANA MARIA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a toma a fala,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ANA MARIA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deu mesura a todos e deu continuação, dando conhecimento que o edital anterior do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Pibi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c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foi impugnado e que em virtude disso o novo edital teve que ser lançado, o edital de nª4, já esta na pagina da Propesq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 pediu que todos ficasse atentos aos prazos e infurção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da indicação do bolsista provavelmente não haverá prorrogação por que não tem tempo hábil para isto, as inscrições começa a parti  de 8 de julho para cadastra os projetos, o edital foi lançado e tem o prazo para impugna ou não, ela lembrou, mas não tem ce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rteza das datas de inscrição que irão até 22 de julho. Por fim,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deu ênfase a fala da professora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ANA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para que todos ficassem atentos aos prazos.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ELIANE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pediu para dar um relato do que aconteceu em sua disciplina no semestre passado.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A professora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 ELIANE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diz que no final do semestre passado, teve um aluno do curso de administração que ficou na final de sua disciplina de gestão de estoques, a professora avisou ao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colegiado que iria contextualizar o ocorrido para que todos possa entender o ocorrido, no dia da sua prova final o aluno não compareceu para fazer a prova, no entanto quando a professora estava colocando as notas no SIGAA percebeu que nota do aluno estava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diferente, logo ela estranhou porque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ela tem o controle das notas dos alunos em planilhas, no entanto 2 notas do aluno estava diferentes do que se encontrava em sua planilha, então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a professora falou com o aluno, desconfiada da nota uma vez que ela tem o controle como já mencionado, ela perguntou ao aluno porque ele não teria indo fazer a prova final, a resposta do aluno foi: que quando ele viu sua nota no SIGAA</w:t>
      </w:r>
      <w:r>
        <w:rPr>
          <w:rFonts w:ascii="Times New Roman" w:hAnsi="Times New Roman" w:eastAsia="Times New Roman" w:cs="Times New Roman"/>
          <w:i w:val="0"/>
          <w:iCs w:val="0"/>
          <w:color w:val="222222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highlight w:val="white"/>
          <w:u w:val="none"/>
        </w:rPr>
        <w:t xml:space="preserve">tinha passado, no mesmo instante a professora rebateu informando ao aluno que a aquela nota que está no SIGAA não eram as notas que ele havia tirado e nem que ela tinha lançado no sigaa, e que as notas verdadeiras eram a que se encontrava em suas provas e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highlight w:val="white"/>
          <w:u w:val="none"/>
        </w:rPr>
        <w:t xml:space="preserve">que ele tinha conhecimento a respeito das notas que havia tirado,  e que ele deveria se basear por elas( as notas das provas), a professora mandou prints de conversa para o aluno corroborando que ele estava ciente de suas notas uma vez que o mesmo solicito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highlight w:val="white"/>
          <w:u w:val="none"/>
        </w:rPr>
        <w:t xml:space="preserve">u ajuda da professora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4"/>
          <w:szCs w:val="24"/>
          <w:highlight w:val="white"/>
          <w:u w:val="none"/>
        </w:rPr>
        <w:t xml:space="preserve"> ELIANE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highlight w:val="white"/>
          <w:u w:val="none"/>
        </w:rPr>
        <w:t xml:space="preserve"> para que ela orientasse na atividade final da disciplina pois sabia que mesmo que tirasse a nota máxima no trabalho escrito, algo que era impossível, ainda assim não atingiria a média para aprovação. Então a professora informou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highlight w:val="white"/>
          <w:u w:val="none"/>
        </w:rPr>
        <w:t xml:space="preserve"> ao aluno que iria retomar para as notas que deveriam estar no SIGAA e disse ao aluno que o que poderia fazer seria aplicar a prova final para ele em João Pessoa, uma vez que a prova tinha sido aplicada e o aluno não tinha comparecido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u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Sendo assim a dúvida da professora sobre essa alteração continuo com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ela, então ela solicitou ao STI que fizesse uma avaliação se houve alguma alteração de nota em sua disciplina, o relatório do STI foi: que houve alteração de notas de um aluno tanto na primeira nota como na segunda, essa alteração se deu por um professor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single"/>
          <w:lang w:val="pt-BR"/>
        </w:rPr>
        <w:t xml:space="preserve">CHEFE DE DEPARTAMENTO DE PROMOÇÃO DA SAÚDE DO CENTRO DE CIÊNCIA MÉDICAS DA UFPB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, diante disso a professora abriu um processo a PRG solicitando ao PRG que tome as possíveis providências com relação ao ocorrido, a professora diz que este ato ocorrido em sua disciplina é o ato GRAVISSIMO. A professora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tomou a palavra e disse que quando soube do ocorrido, ficou analisando se a disciplina é do DCSA só ela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que é a chefe do departamento e o professor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 LUIZ GUSTAVO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que é o vice-chefe do departamento só eles contando com a professora conseguiria muda essas notas, que inclusive para verificar se seria possível fazer alteração em outra disciplina de outro departamento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foi tenta fazer algu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ma mudança de nota e não obteve exato porque como dito por ela só quem consegue fazer essas alterações é o professor da disciplina ou os chefes dos departamento ao qual a disciplina esta vinculada. Logo todos professores se solidarizaram com a professora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ELIANE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e demostraram seus apoios e suas opiniões. Por fim a professora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pt-BR"/>
        </w:rPr>
        <w:t xml:space="preserve"> informou que acata todas opiniões dada sobre fato ocorrido, mas aguardara o parecer do PRG para sim ser feitas medidas cabíveis resguarda ao relatório do PRG. Então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convocou a todos para apreciar as atas, começando pela ata da 3ª reunião.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ata da 03ª Reunião Ordinária de 2025 do DCSA (08 de abril)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Algumas sugestões foram recebidas e Leonam (assistente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administrativo) fez os ajustes necessários.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agradeceu ao mesmo pelo seu excelente desempenho.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a ata foi aprovada por maioria, com 18 votos favoráveis e 2 abste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nções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ata da 04ª Reunião Ordinária de 2025 do DCSA (08 de maio)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a ata foi aprovada por maioria, com 17 votos favoráveis e 3 abstenções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ata da 02ª Reunião Extraordinária de 2025 do DCSA (13 de maio)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a ata foi aprovada por maioria, com 14 votos favoráveis e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pt-BR"/>
        </w:rPr>
        <w:t xml:space="preserve">5 abstenções.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ata da 03ª Reunião Extraordinária de 2025 do DCSA (10 de junho)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a ata Foi aprovada por maioria, com 17 votos favoráveis e 3 abstenções e nenhum voto ao contrario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Solicitação de renovação do contrato da profa. substituta Ariane Moura (Ciências Contábeis), com validade até 31.07.25 (Afastamento da profa. Daniela Cíntia).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Processo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: 23074.062236/2025-14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CIBELLE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esse ponto foi aprovado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pt-BR"/>
        </w:rPr>
        <w:t xml:space="preserve"> por unanimidade, com 20 votos favoráveis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nova composição/renovação da Portaria dos membros da Comissão de Distribuição de Encargos Docentes (Expirou: 23.05.25)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O vice-chefe do departamento do DCSA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LUIZ GUSTAVO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perguntou se o Colegiado iria renova, se a resposta fosse SIM precisaria de um suplente ou se iri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a fazer uma nova composição e abriu para discussão,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sugeriu continuar e o professor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DIMMITRE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como Suplente a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professora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u w:val="singl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votação, e foi aprovada por unanimidade com 19 votos favoráveis nenhuma abstenção e nenhum voto contrario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8.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Apreciação da nova composição/renovação da Portaria dos membros da Comissão de Progressão Funcional (Expirou: 23.05.25)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 professora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u w:val="singl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esse ponto foi aprovado com 19 votos favoráveis, o professor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u w:val="single"/>
          <w:lang w:val="pt-BR"/>
        </w:rPr>
        <w:t xml:space="preserve">LUIZ GUSTAVO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 ficando como SUPLENTE e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ELIANE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 ficando como TITULAR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9.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A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preciação da nova composição/renovação da Portaria dos membros da Comissão de Capacitação Docente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 A professora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  <w:lang w:val="pt-BR"/>
        </w:rPr>
        <w:t xml:space="preserve">CIBELLE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lang w:val="pt-BR"/>
        </w:rPr>
        <w:t xml:space="preserve">abriu a votação e esse ponto foi aprovado com 19 votos favoráveis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 a professora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 LAURA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BERQUÓ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e o professor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DIMMITRE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ficaram como SUPLENTES da capacitação aos Docentes.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10.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Outros.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Não houve outros pontos de discussão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Sendo assim, a chefe do Departamento do DCSA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pt-BR"/>
        </w:rPr>
        <w:t xml:space="preserve">CIBELLE DA SILVA SANTIAGO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encerrou a reunião fazendo seus agradecimentos finais. Ela pediu para que todos os professores ficassem atentos aos prazos.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t-BR"/>
        </w:rPr>
        <w:t xml:space="preserve">COMPARECERAM À REUNIÃO: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C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ibelle da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ilva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antiago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aria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agalhaes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C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orreia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aniel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C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esar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F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ranklin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C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hacon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immitre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orant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ieira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G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oncalves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ereira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ddla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K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arina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G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omes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ereira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dilane do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maral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H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eleno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liane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artins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aiva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F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rancisca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J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anete da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ilva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delino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J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ose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J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assuipe da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ilva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orais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J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ulio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fonso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inho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N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eto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aura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aria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guiar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ayer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aura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T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addei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lves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ereira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B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erquo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eonam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mitaf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F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erreira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into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lbuquerque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uiz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G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ustavo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ena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B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randao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essoa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aika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B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ueque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Z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ampier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arcia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aria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edeiros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T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ravassos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aeger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aria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ngeluce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oares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eronico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B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arbotin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N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ivea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arcela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arques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N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ascimento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acedo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R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osiele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F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ernandes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P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aulo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mmanuel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V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ieira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M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aciel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T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hales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B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atista de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L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ima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t-BR"/>
        </w:rPr>
        <w:t xml:space="preserve">AUSENTES COM JUSTIFICATIVA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Aug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usto Cezar Da Cunha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Silva Filho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Luiz Marcelo Martins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o Amaral Carneiro Cabral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Josicarla Soares Santiago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Maria Luzitana Conceição dos Santos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Fernanda Marques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e Almeida Holanda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Leandro Araujo Wickboldt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 e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Yara Magaly Albano Soares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Eu, 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Leonam 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Amitaf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 Ferreira Pinto de Albuquerque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Assistente em Administração, lavrei a presente ata que, após ser lida, foi devidamente assinada por mim e pelos membros presentes.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945"/>
        <w:pBdr/>
        <w:spacing/>
        <w:ind w:right="0" w:firstLine="0"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Mamanguape, 02 de julho de 2025.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-567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50" w:before="150"/>
        <w:ind w:right="0" w:firstLine="0" w:left="0"/>
        <w:jc w:val="both"/>
        <w:rPr>
          <w:highlight w:val="none"/>
          <w:lang w:val="pt-BR"/>
        </w:rPr>
      </w:pPr>
      <w:r>
        <w:rPr>
          <w:highlight w:val="none"/>
          <w:lang w:val="pt-BR"/>
        </w:rPr>
      </w:r>
      <w:r>
        <w:rPr>
          <w:highlight w:val="none"/>
          <w:lang w:val="pt-BR"/>
        </w:rPr>
      </w:r>
      <w:r>
        <w:rPr>
          <w:highlight w:val="none"/>
          <w:lang w:val="pt-BR"/>
        </w:rPr>
      </w:r>
    </w:p>
    <w:sectPr>
      <w:headerReference w:type="default" r:id="rId8"/>
      <w:footnotePr/>
      <w:endnotePr/>
      <w:type w:val="nextPage"/>
      <w:pgSz w:h="16838" w:orient="portrait" w:w="11906"/>
      <w:pgMar w:top="0" w:right="850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>
    <w:name w:val="Plain Table 1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26">
    <w:name w:val="Heading 1"/>
    <w:basedOn w:val="746"/>
    <w:next w:val="746"/>
    <w:link w:val="7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27">
    <w:name w:val="Heading 2"/>
    <w:basedOn w:val="746"/>
    <w:next w:val="746"/>
    <w:link w:val="7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28">
    <w:name w:val="Heading 3"/>
    <w:basedOn w:val="746"/>
    <w:next w:val="746"/>
    <w:link w:val="7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29">
    <w:name w:val="Heading 4"/>
    <w:basedOn w:val="746"/>
    <w:next w:val="746"/>
    <w:link w:val="7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30">
    <w:name w:val="Heading 5"/>
    <w:basedOn w:val="746"/>
    <w:next w:val="746"/>
    <w:link w:val="7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31">
    <w:name w:val="Heading 6"/>
    <w:basedOn w:val="746"/>
    <w:next w:val="746"/>
    <w:link w:val="7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32">
    <w:name w:val="Heading 7"/>
    <w:basedOn w:val="746"/>
    <w:next w:val="746"/>
    <w:link w:val="7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33">
    <w:name w:val="Heading 8"/>
    <w:basedOn w:val="746"/>
    <w:next w:val="746"/>
    <w:link w:val="7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34">
    <w:name w:val="Heading 9"/>
    <w:basedOn w:val="746"/>
    <w:next w:val="746"/>
    <w:link w:val="7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Intense Emphasis"/>
    <w:basedOn w:val="7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Reference"/>
    <w:basedOn w:val="7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7">
    <w:name w:val="Subtle Emphasis"/>
    <w:basedOn w:val="7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Emphasis"/>
    <w:basedOn w:val="747"/>
    <w:uiPriority w:val="20"/>
    <w:qFormat/>
    <w:pPr>
      <w:pBdr/>
      <w:spacing/>
      <w:ind/>
    </w:pPr>
    <w:rPr>
      <w:i/>
      <w:iCs/>
    </w:rPr>
  </w:style>
  <w:style w:type="character" w:styleId="739">
    <w:name w:val="Strong"/>
    <w:basedOn w:val="747"/>
    <w:uiPriority w:val="22"/>
    <w:qFormat/>
    <w:pPr>
      <w:pBdr/>
      <w:spacing/>
      <w:ind/>
    </w:pPr>
    <w:rPr>
      <w:b/>
      <w:bCs/>
    </w:rPr>
  </w:style>
  <w:style w:type="character" w:styleId="740">
    <w:name w:val="Subtle Reference"/>
    <w:basedOn w:val="7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1">
    <w:name w:val="Book Title"/>
    <w:basedOn w:val="7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42">
    <w:name w:val="Header"/>
    <w:basedOn w:val="746"/>
    <w:link w:val="7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43">
    <w:name w:val="Footer"/>
    <w:basedOn w:val="746"/>
    <w:link w:val="79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44">
    <w:name w:val="Caption"/>
    <w:basedOn w:val="746"/>
    <w:next w:val="7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745">
    <w:name w:val="FollowedHyperlink"/>
    <w:basedOn w:val="7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 w:default="1">
    <w:name w:val="Normal"/>
    <w:qFormat/>
    <w:pPr>
      <w:pBdr/>
      <w:spacing/>
      <w:ind/>
    </w:pPr>
  </w:style>
  <w:style w:type="character" w:styleId="747" w:default="1">
    <w:name w:val="Default Paragraph Font"/>
    <w:uiPriority w:val="1"/>
    <w:semiHidden/>
    <w:unhideWhenUsed/>
    <w:pPr>
      <w:pBdr/>
      <w:spacing/>
      <w:ind/>
    </w:pPr>
  </w:style>
  <w:style w:type="table" w:styleId="7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 w:default="1">
    <w:name w:val="No List"/>
    <w:uiPriority w:val="99"/>
    <w:semiHidden/>
    <w:unhideWhenUsed/>
    <w:pPr>
      <w:pBdr/>
      <w:spacing/>
      <w:ind/>
    </w:pPr>
  </w:style>
  <w:style w:type="character" w:styleId="750" w:customStyle="1">
    <w:name w:val="Heading 1 Char"/>
    <w:basedOn w:val="74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7"/>
    <w:uiPriority w:val="10"/>
    <w:pPr>
      <w:pBdr/>
      <w:spacing/>
      <w:ind/>
    </w:pPr>
    <w:rPr>
      <w:sz w:val="48"/>
      <w:szCs w:val="48"/>
    </w:rPr>
  </w:style>
  <w:style w:type="character" w:styleId="760" w:customStyle="1">
    <w:name w:val="Subtitle Char"/>
    <w:basedOn w:val="747"/>
    <w:uiPriority w:val="11"/>
    <w:pPr>
      <w:pBdr/>
      <w:spacing/>
      <w:ind/>
    </w:pPr>
    <w:rPr>
      <w:sz w:val="24"/>
      <w:szCs w:val="24"/>
    </w:rPr>
  </w:style>
  <w:style w:type="character" w:styleId="761" w:customStyle="1">
    <w:name w:val="Quote Char"/>
    <w:uiPriority w:val="29"/>
    <w:pPr>
      <w:pBdr/>
      <w:spacing/>
      <w:ind/>
    </w:pPr>
    <w:rPr>
      <w:i/>
    </w:rPr>
  </w:style>
  <w:style w:type="character" w:styleId="762" w:customStyle="1">
    <w:name w:val="Intense Quote Char"/>
    <w:uiPriority w:val="30"/>
    <w:pPr>
      <w:pBdr/>
      <w:spacing/>
      <w:ind/>
    </w:pPr>
    <w:rPr>
      <w:i/>
    </w:rPr>
  </w:style>
  <w:style w:type="character" w:styleId="763" w:customStyle="1">
    <w:name w:val="Header Char"/>
    <w:basedOn w:val="747"/>
    <w:uiPriority w:val="99"/>
    <w:pPr>
      <w:pBdr/>
      <w:spacing/>
      <w:ind/>
    </w:pPr>
  </w:style>
  <w:style w:type="character" w:styleId="764" w:customStyle="1">
    <w:name w:val="Caption Char"/>
    <w:uiPriority w:val="99"/>
    <w:pPr>
      <w:pBdr/>
      <w:spacing/>
      <w:ind/>
    </w:pPr>
  </w:style>
  <w:style w:type="character" w:styleId="765" w:customStyle="1">
    <w:name w:val="Footnote Text Char"/>
    <w:uiPriority w:val="99"/>
    <w:pPr>
      <w:pBdr/>
      <w:spacing/>
      <w:ind/>
    </w:pPr>
    <w:rPr>
      <w:sz w:val="18"/>
    </w:rPr>
  </w:style>
  <w:style w:type="character" w:styleId="766" w:customStyle="1">
    <w:name w:val="Endnote Text Char"/>
    <w:uiPriority w:val="99"/>
    <w:pPr>
      <w:pBdr/>
      <w:spacing/>
      <w:ind/>
    </w:pPr>
    <w:rPr>
      <w:sz w:val="20"/>
    </w:rPr>
  </w:style>
  <w:style w:type="paragraph" w:styleId="767" w:customStyle="1">
    <w:name w:val="Título 11"/>
    <w:basedOn w:val="746"/>
    <w:next w:val="746"/>
    <w:link w:val="77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68" w:customStyle="1">
    <w:name w:val="Título 21"/>
    <w:basedOn w:val="746"/>
    <w:next w:val="746"/>
    <w:link w:val="77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69" w:customStyle="1">
    <w:name w:val="Título 31"/>
    <w:basedOn w:val="746"/>
    <w:next w:val="746"/>
    <w:link w:val="77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0" w:customStyle="1">
    <w:name w:val="Título 41"/>
    <w:basedOn w:val="746"/>
    <w:next w:val="746"/>
    <w:link w:val="77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 w:customStyle="1">
    <w:name w:val="Título 51"/>
    <w:basedOn w:val="746"/>
    <w:next w:val="746"/>
    <w:link w:val="78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 w:customStyle="1">
    <w:name w:val="Título 61"/>
    <w:basedOn w:val="746"/>
    <w:next w:val="746"/>
    <w:link w:val="78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73" w:customStyle="1">
    <w:name w:val="Título 71"/>
    <w:basedOn w:val="746"/>
    <w:next w:val="746"/>
    <w:link w:val="78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74" w:customStyle="1">
    <w:name w:val="Título 81"/>
    <w:basedOn w:val="746"/>
    <w:next w:val="746"/>
    <w:link w:val="78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75" w:customStyle="1">
    <w:name w:val="Título 91"/>
    <w:basedOn w:val="746"/>
    <w:next w:val="746"/>
    <w:link w:val="78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Título 1 Char"/>
    <w:link w:val="76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7" w:customStyle="1">
    <w:name w:val="Título 2 Char"/>
    <w:link w:val="76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8" w:customStyle="1">
    <w:name w:val="Título 3 Char"/>
    <w:link w:val="76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9" w:customStyle="1">
    <w:name w:val="Título 4 Char"/>
    <w:link w:val="77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Título 5 Char"/>
    <w:link w:val="77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Título 6 Char"/>
    <w:link w:val="77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Título 7 Char"/>
    <w:link w:val="77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Título 8 Char"/>
    <w:link w:val="77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Título 9 Char"/>
    <w:link w:val="7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5">
    <w:name w:val="Title"/>
    <w:basedOn w:val="746"/>
    <w:next w:val="746"/>
    <w:link w:val="786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86" w:customStyle="1">
    <w:name w:val="Título Char"/>
    <w:link w:val="785"/>
    <w:uiPriority w:val="10"/>
    <w:pPr>
      <w:pBdr/>
      <w:spacing/>
      <w:ind/>
    </w:pPr>
    <w:rPr>
      <w:sz w:val="48"/>
      <w:szCs w:val="48"/>
    </w:rPr>
  </w:style>
  <w:style w:type="paragraph" w:styleId="787">
    <w:name w:val="Subtitle"/>
    <w:basedOn w:val="746"/>
    <w:next w:val="746"/>
    <w:link w:val="788"/>
    <w:uiPriority w:val="11"/>
    <w:qFormat/>
    <w:pPr>
      <w:pBdr/>
      <w:spacing w:before="200"/>
      <w:ind/>
    </w:pPr>
    <w:rPr>
      <w:sz w:val="24"/>
      <w:szCs w:val="24"/>
    </w:rPr>
  </w:style>
  <w:style w:type="character" w:styleId="788" w:customStyle="1">
    <w:name w:val="Subtítulo Char"/>
    <w:link w:val="787"/>
    <w:uiPriority w:val="11"/>
    <w:pPr>
      <w:pBdr/>
      <w:spacing/>
      <w:ind/>
    </w:pPr>
    <w:rPr>
      <w:sz w:val="24"/>
      <w:szCs w:val="24"/>
    </w:rPr>
  </w:style>
  <w:style w:type="paragraph" w:styleId="789">
    <w:name w:val="Quote"/>
    <w:basedOn w:val="746"/>
    <w:next w:val="746"/>
    <w:link w:val="790"/>
    <w:uiPriority w:val="29"/>
    <w:qFormat/>
    <w:pPr>
      <w:pBdr/>
      <w:spacing/>
      <w:ind w:right="720" w:left="720"/>
    </w:pPr>
    <w:rPr>
      <w:i/>
    </w:rPr>
  </w:style>
  <w:style w:type="character" w:styleId="790" w:customStyle="1">
    <w:name w:val="Citação Char"/>
    <w:link w:val="789"/>
    <w:uiPriority w:val="29"/>
    <w:pPr>
      <w:pBdr/>
      <w:spacing/>
      <w:ind/>
    </w:pPr>
    <w:rPr>
      <w:i/>
    </w:rPr>
  </w:style>
  <w:style w:type="paragraph" w:styleId="791">
    <w:name w:val="Intense Quote"/>
    <w:basedOn w:val="746"/>
    <w:next w:val="746"/>
    <w:link w:val="7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2" w:customStyle="1">
    <w:name w:val="Citação Intensa Char"/>
    <w:link w:val="791"/>
    <w:uiPriority w:val="30"/>
    <w:pPr>
      <w:pBdr/>
      <w:spacing/>
      <w:ind/>
    </w:pPr>
    <w:rPr>
      <w:i/>
    </w:rPr>
  </w:style>
  <w:style w:type="paragraph" w:styleId="793" w:customStyle="1">
    <w:name w:val="Cabeçalho1"/>
    <w:basedOn w:val="746"/>
    <w:link w:val="7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4" w:customStyle="1">
    <w:name w:val="Cabeçalho Char"/>
    <w:link w:val="793"/>
    <w:uiPriority w:val="99"/>
    <w:pPr>
      <w:pBdr/>
      <w:spacing/>
      <w:ind/>
    </w:pPr>
  </w:style>
  <w:style w:type="paragraph" w:styleId="795" w:customStyle="1">
    <w:name w:val="Rodapé1"/>
    <w:basedOn w:val="746"/>
    <w:link w:val="7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6" w:customStyle="1">
    <w:name w:val="Footer Char"/>
    <w:uiPriority w:val="99"/>
    <w:pPr>
      <w:pBdr/>
      <w:spacing/>
      <w:ind/>
    </w:pPr>
  </w:style>
  <w:style w:type="paragraph" w:styleId="797" w:customStyle="1">
    <w:name w:val="Legenda1"/>
    <w:basedOn w:val="746"/>
    <w:next w:val="746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98" w:customStyle="1">
    <w:name w:val="Rodapé Char"/>
    <w:link w:val="795"/>
    <w:uiPriority w:val="99"/>
    <w:pPr>
      <w:pBdr/>
      <w:spacing/>
      <w:ind/>
    </w:pPr>
  </w:style>
  <w:style w:type="table" w:styleId="799">
    <w:name w:val="Table Grid"/>
    <w:basedOn w:val="74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Table Grid Light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Simples Tabela 11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Simples Tabela 21"/>
    <w:basedOn w:val="74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Simples Tabela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Tabela Simples 4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Tabela Simples 5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Tabela de Grade 1 Clar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Tabela de Grade 2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Tabela de Grade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Tabela de Grade 4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2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3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5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6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Tabela de Grade 5 Escur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Tabela de Grade 6 Colorid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Tabela de Grade 7 Colorid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Tabela de Lista 1 Clar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Tabela de Lista 2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Tabela de Lista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Tabela de Lista 4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Tabela de Lista 5 Escur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Tabela de Lista 6 Colorid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Tabela de Lista 7 Colorida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26">
    <w:name w:val="footnote text"/>
    <w:basedOn w:val="746"/>
    <w:link w:val="92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7" w:customStyle="1">
    <w:name w:val="Texto de nota de rodapé Char"/>
    <w:link w:val="926"/>
    <w:uiPriority w:val="99"/>
    <w:pPr>
      <w:pBdr/>
      <w:spacing/>
      <w:ind/>
    </w:pPr>
    <w:rPr>
      <w:sz w:val="18"/>
    </w:rPr>
  </w:style>
  <w:style w:type="character" w:styleId="92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746"/>
    <w:link w:val="9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0" w:customStyle="1">
    <w:name w:val="Texto de nota de fim Char"/>
    <w:link w:val="929"/>
    <w:uiPriority w:val="99"/>
    <w:pPr>
      <w:pBdr/>
      <w:spacing/>
      <w:ind/>
    </w:pPr>
    <w:rPr>
      <w:sz w:val="20"/>
    </w:rPr>
  </w:style>
  <w:style w:type="character" w:styleId="93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toc 1"/>
    <w:basedOn w:val="746"/>
    <w:next w:val="746"/>
    <w:uiPriority w:val="39"/>
    <w:unhideWhenUsed/>
    <w:pPr>
      <w:pBdr/>
      <w:spacing w:after="57"/>
      <w:ind/>
    </w:pPr>
  </w:style>
  <w:style w:type="paragraph" w:styleId="933">
    <w:name w:val="toc 2"/>
    <w:basedOn w:val="746"/>
    <w:next w:val="746"/>
    <w:uiPriority w:val="39"/>
    <w:unhideWhenUsed/>
    <w:pPr>
      <w:pBdr/>
      <w:spacing w:after="57"/>
      <w:ind w:left="283"/>
    </w:pPr>
  </w:style>
  <w:style w:type="paragraph" w:styleId="934">
    <w:name w:val="toc 3"/>
    <w:basedOn w:val="746"/>
    <w:next w:val="746"/>
    <w:uiPriority w:val="39"/>
    <w:unhideWhenUsed/>
    <w:pPr>
      <w:pBdr/>
      <w:spacing w:after="57"/>
      <w:ind w:left="567"/>
    </w:pPr>
  </w:style>
  <w:style w:type="paragraph" w:styleId="935">
    <w:name w:val="toc 4"/>
    <w:basedOn w:val="746"/>
    <w:next w:val="746"/>
    <w:uiPriority w:val="39"/>
    <w:unhideWhenUsed/>
    <w:pPr>
      <w:pBdr/>
      <w:spacing w:after="57"/>
      <w:ind w:left="850"/>
    </w:pPr>
  </w:style>
  <w:style w:type="paragraph" w:styleId="936">
    <w:name w:val="toc 5"/>
    <w:basedOn w:val="746"/>
    <w:next w:val="746"/>
    <w:uiPriority w:val="39"/>
    <w:unhideWhenUsed/>
    <w:pPr>
      <w:pBdr/>
      <w:spacing w:after="57"/>
      <w:ind w:left="1134"/>
    </w:pPr>
  </w:style>
  <w:style w:type="paragraph" w:styleId="937">
    <w:name w:val="toc 6"/>
    <w:basedOn w:val="746"/>
    <w:next w:val="746"/>
    <w:uiPriority w:val="39"/>
    <w:unhideWhenUsed/>
    <w:pPr>
      <w:pBdr/>
      <w:spacing w:after="57"/>
      <w:ind w:left="1417"/>
    </w:pPr>
  </w:style>
  <w:style w:type="paragraph" w:styleId="938">
    <w:name w:val="toc 7"/>
    <w:basedOn w:val="746"/>
    <w:next w:val="746"/>
    <w:uiPriority w:val="39"/>
    <w:unhideWhenUsed/>
    <w:pPr>
      <w:pBdr/>
      <w:spacing w:after="57"/>
      <w:ind w:left="1701"/>
    </w:pPr>
  </w:style>
  <w:style w:type="paragraph" w:styleId="939">
    <w:name w:val="toc 8"/>
    <w:basedOn w:val="746"/>
    <w:next w:val="746"/>
    <w:uiPriority w:val="39"/>
    <w:unhideWhenUsed/>
    <w:pPr>
      <w:pBdr/>
      <w:spacing w:after="57"/>
      <w:ind w:left="1984"/>
    </w:pPr>
  </w:style>
  <w:style w:type="paragraph" w:styleId="940">
    <w:name w:val="toc 9"/>
    <w:basedOn w:val="746"/>
    <w:next w:val="746"/>
    <w:uiPriority w:val="39"/>
    <w:unhideWhenUsed/>
    <w:pPr>
      <w:pBdr/>
      <w:spacing w:after="57"/>
      <w:ind w:left="2268"/>
    </w:pPr>
  </w:style>
  <w:style w:type="paragraph" w:styleId="941">
    <w:name w:val="TOC Heading"/>
    <w:uiPriority w:val="39"/>
    <w:unhideWhenUsed/>
    <w:pPr>
      <w:pBdr/>
      <w:spacing/>
      <w:ind/>
    </w:pPr>
  </w:style>
  <w:style w:type="paragraph" w:styleId="942">
    <w:name w:val="table of figures"/>
    <w:basedOn w:val="746"/>
    <w:next w:val="746"/>
    <w:uiPriority w:val="99"/>
    <w:unhideWhenUsed/>
    <w:pPr>
      <w:pBdr/>
      <w:spacing w:after="0"/>
      <w:ind/>
    </w:pPr>
  </w:style>
  <w:style w:type="paragraph" w:styleId="943">
    <w:name w:val="No Spacing"/>
    <w:basedOn w:val="746"/>
    <w:uiPriority w:val="1"/>
    <w:qFormat/>
    <w:pPr>
      <w:pBdr/>
      <w:spacing w:after="0" w:line="240" w:lineRule="auto"/>
      <w:ind/>
    </w:pPr>
  </w:style>
  <w:style w:type="paragraph" w:styleId="944">
    <w:name w:val="List Paragraph"/>
    <w:basedOn w:val="746"/>
    <w:uiPriority w:val="34"/>
    <w:qFormat/>
    <w:pPr>
      <w:pBdr/>
      <w:spacing/>
      <w:ind w:left="720"/>
      <w:contextualSpacing w:val="true"/>
    </w:pPr>
  </w:style>
  <w:style w:type="paragraph" w:styleId="945" w:customStyle="1">
    <w:name w:val="Standard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color w:val="000000"/>
      <w:sz w:val="24"/>
      <w:lang w:val="pt-BR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3CE8-008F-425B-979B-BA703E0B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revision>24</cp:revision>
  <dcterms:created xsi:type="dcterms:W3CDTF">2025-01-28T22:46:00Z</dcterms:created>
  <dcterms:modified xsi:type="dcterms:W3CDTF">2025-09-08T20:57:01Z</dcterms:modified>
</cp:coreProperties>
</file>